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outlineLvl w:val="1"/>
        <w:rPr>
          <w:rFonts w:ascii="Times New Roman" w:hAnsi="Times New Roman" w:cs="宋体"/>
          <w:b/>
          <w:bCs/>
          <w:sz w:val="24"/>
          <w:szCs w:val="24"/>
        </w:rPr>
      </w:pPr>
      <w:bookmarkStart w:id="0" w:name="_Toc106891761"/>
      <w:bookmarkStart w:id="1" w:name="_Toc6365"/>
      <w:r>
        <w:rPr>
          <w:rFonts w:hint="eastAsia" w:ascii="Times New Roman" w:hAnsi="Times New Roman" w:cs="宋体"/>
          <w:b/>
          <w:bCs/>
          <w:sz w:val="24"/>
          <w:szCs w:val="24"/>
        </w:rPr>
        <w:t>邱晓辉副教授</w:t>
      </w:r>
      <w:bookmarkEnd w:id="0"/>
      <w:bookmarkEnd w:id="1"/>
    </w:p>
    <w:tbl>
      <w:tblPr>
        <w:tblStyle w:val="2"/>
        <w:tblW w:w="10172" w:type="dxa"/>
        <w:jc w:val="center"/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609"/>
        <w:gridCol w:w="121"/>
        <w:gridCol w:w="1067"/>
        <w:gridCol w:w="98"/>
        <w:gridCol w:w="418"/>
        <w:gridCol w:w="134"/>
        <w:gridCol w:w="650"/>
        <w:gridCol w:w="235"/>
        <w:gridCol w:w="617"/>
        <w:gridCol w:w="1048"/>
        <w:gridCol w:w="42"/>
        <w:gridCol w:w="863"/>
        <w:gridCol w:w="150"/>
        <w:gridCol w:w="247"/>
        <w:gridCol w:w="718"/>
        <w:gridCol w:w="485"/>
        <w:gridCol w:w="143"/>
        <w:gridCol w:w="450"/>
        <w:gridCol w:w="97"/>
        <w:gridCol w:w="97"/>
        <w:gridCol w:w="122"/>
        <w:gridCol w:w="767"/>
        <w:gridCol w:w="994"/>
      </w:tblGrid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邱晓辉</w:t>
            </w:r>
          </w:p>
        </w:tc>
        <w:tc>
          <w:tcPr>
            <w:tcW w:w="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出生年月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1970.7</w:t>
            </w:r>
          </w:p>
        </w:tc>
        <w:tc>
          <w:tcPr>
            <w:tcW w:w="10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副教授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行政职务</w:t>
            </w:r>
          </w:p>
        </w:tc>
        <w:tc>
          <w:tcPr>
            <w:tcW w:w="20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书记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0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学习经历及专业背景</w:t>
            </w:r>
          </w:p>
        </w:tc>
        <w:tc>
          <w:tcPr>
            <w:tcW w:w="707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1994 </w:t>
            </w:r>
            <w:r>
              <w:rPr>
                <w:rFonts w:hint="eastAsia" w:ascii="宋体" w:hAnsi="宋体"/>
                <w:sz w:val="18"/>
                <w:szCs w:val="18"/>
              </w:rPr>
              <w:t>年毕业于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江西师范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教育管理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年毕业于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江西农业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土地管理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年在读于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1638" w:hRule="atLeast"/>
          <w:jc w:val="center"/>
        </w:trPr>
        <w:tc>
          <w:tcPr>
            <w:tcW w:w="30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工作经历及工作部门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（有地方党政部门工作经历请用红色字体注明）</w:t>
            </w:r>
          </w:p>
        </w:tc>
        <w:tc>
          <w:tcPr>
            <w:tcW w:w="707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2004-2005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校团委、学工处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团委副书记、学工处副处长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2005-2010 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校团委、学工处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团委书记、学工处处长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2010-2013 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人事处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处长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2013-2016 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人事处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校长助理、人事处处长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2017-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2021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学校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副校长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21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至今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年在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萍乡学院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工作，担任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副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书记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职务（职称）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344" w:hRule="atLeast"/>
          <w:jc w:val="center"/>
        </w:trPr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 w:after="60" w:line="240" w:lineRule="atLeast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所在院系（所）</w:t>
            </w:r>
          </w:p>
        </w:tc>
        <w:tc>
          <w:tcPr>
            <w:tcW w:w="32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专家称谓</w:t>
            </w:r>
          </w:p>
        </w:tc>
        <w:tc>
          <w:tcPr>
            <w:tcW w:w="387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279" w:hRule="atLeast"/>
          <w:jc w:val="center"/>
        </w:trPr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 w:after="60" w:line="240" w:lineRule="atLeas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何时获得硕导资格</w:t>
            </w:r>
          </w:p>
        </w:tc>
        <w:tc>
          <w:tcPr>
            <w:tcW w:w="32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硕士招收专业</w:t>
            </w:r>
          </w:p>
        </w:tc>
        <w:tc>
          <w:tcPr>
            <w:tcW w:w="387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思想政治教育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26" w:hRule="atLeast"/>
          <w:jc w:val="center"/>
        </w:trPr>
        <w:tc>
          <w:tcPr>
            <w:tcW w:w="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/>
                <w:szCs w:val="20"/>
              </w:rPr>
              <w:t>2015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</w:rPr>
              <w:t>月至</w:t>
            </w:r>
            <w:r>
              <w:rPr>
                <w:rFonts w:ascii="宋体" w:hAnsi="宋体"/>
                <w:szCs w:val="20"/>
              </w:rPr>
              <w:t>2020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</w:rPr>
              <w:t>月期间最有代表性的成果（限填</w:t>
            </w:r>
            <w:r>
              <w:rPr>
                <w:rFonts w:ascii="宋体" w:hAnsi="宋体"/>
                <w:szCs w:val="20"/>
              </w:rPr>
              <w:t>7</w:t>
            </w:r>
            <w:r>
              <w:rPr>
                <w:rFonts w:hint="eastAsia" w:ascii="宋体" w:hAnsi="宋体"/>
                <w:szCs w:val="20"/>
              </w:rPr>
              <w:t>项）</w:t>
            </w: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成果名称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（获奖、论文、专著等）</w:t>
            </w: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获奖名称、等级及证书号，刊物名称及</w:t>
            </w:r>
            <w:r>
              <w:rPr>
                <w:rFonts w:ascii="宋体" w:hAnsi="宋体"/>
                <w:sz w:val="18"/>
                <w:szCs w:val="18"/>
              </w:rPr>
              <w:t>ISSN</w:t>
            </w:r>
            <w:r>
              <w:rPr>
                <w:rFonts w:hint="eastAsia" w:ascii="宋体" w:hAnsi="宋体"/>
                <w:sz w:val="18"/>
                <w:szCs w:val="18"/>
              </w:rPr>
              <w:t>、检索号，出版单位及</w:t>
            </w:r>
            <w:r>
              <w:rPr>
                <w:rFonts w:ascii="宋体" w:hAnsi="宋体"/>
                <w:sz w:val="18"/>
                <w:szCs w:val="18"/>
              </w:rPr>
              <w:t>ISBN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署名情况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高校人才工作的四个维度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——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识才、引才、育才、待才</w:t>
            </w: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人才资源开发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2016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关于加强和改进新形势下大学生党建工作的若干思考</w:t>
            </w: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江西农业大学学报（社会科学版）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第二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基于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Agent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大学精神文化形成机制仿真研究</w:t>
            </w: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江西农业大学学报（社会科学版）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2009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/>
                <w:szCs w:val="20"/>
              </w:rPr>
              <w:t>2015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</w:rPr>
              <w:t>月至</w:t>
            </w:r>
            <w:r>
              <w:rPr>
                <w:rFonts w:ascii="宋体" w:hAnsi="宋体"/>
                <w:szCs w:val="20"/>
              </w:rPr>
              <w:t>202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</w:rPr>
              <w:t>月期间承担的主要科研项目（限填</w:t>
            </w:r>
            <w:r>
              <w:rPr>
                <w:rFonts w:ascii="宋体" w:hAnsi="宋体"/>
                <w:szCs w:val="20"/>
              </w:rPr>
              <w:t>7</w:t>
            </w:r>
            <w:r>
              <w:rPr>
                <w:rFonts w:hint="eastAsia" w:ascii="宋体" w:hAnsi="宋体"/>
                <w:szCs w:val="20"/>
              </w:rPr>
              <w:t>项）</w:t>
            </w: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来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源</w:t>
            </w:r>
          </w:p>
        </w:tc>
        <w:tc>
          <w:tcPr>
            <w:tcW w:w="17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起讫时间</w:t>
            </w:r>
          </w:p>
        </w:tc>
        <w:tc>
          <w:tcPr>
            <w:tcW w:w="7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</w:t>
            </w:r>
          </w:p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本人排名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伟大建党精神融入大学生思想政治教育：模式、机制与路径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教育厅</w:t>
            </w:r>
          </w:p>
        </w:tc>
        <w:tc>
          <w:tcPr>
            <w:tcW w:w="17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2021.11-2023.9</w:t>
            </w:r>
          </w:p>
        </w:tc>
        <w:tc>
          <w:tcPr>
            <w:tcW w:w="7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第一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exact"/>
          <w:jc w:val="center"/>
        </w:trPr>
        <w:tc>
          <w:tcPr>
            <w:tcW w:w="7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52" w:hRule="atLeast"/>
          <w:jc w:val="center"/>
        </w:trPr>
        <w:tc>
          <w:tcPr>
            <w:tcW w:w="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主讲</w:t>
            </w:r>
          </w:p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课程</w:t>
            </w:r>
          </w:p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情况</w:t>
            </w: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间</w:t>
            </w:r>
          </w:p>
        </w:tc>
        <w:tc>
          <w:tcPr>
            <w:tcW w:w="5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程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学时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授课主要对象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5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5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25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20" w:lineRule="atLeast"/>
              <w:ind w:right="-13" w:rightChars="-6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exac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1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outlineLvl w:val="1"/>
        <w:rPr>
          <w:rFonts w:ascii="Times New Roman" w:hAnsi="Times New Roman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CF4F0"/>
    <w:multiLevelType w:val="multilevel"/>
    <w:tmpl w:val="591CF4F0"/>
    <w:lvl w:ilvl="0" w:tentative="0">
      <w:start w:val="1"/>
      <w:numFmt w:val="decimal"/>
      <w:suff w:val="nothing"/>
      <w:lvlText w:val="%1、"/>
      <w:lvlJc w:val="left"/>
      <w:rPr>
        <w:rFonts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424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466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508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550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92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34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676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WFhNmYzZThmNTU0ZWY5OTM0MjEwNTUwN2NmM2IifQ=="/>
  </w:docVars>
  <w:rsids>
    <w:rsidRoot w:val="48D05C65"/>
    <w:rsid w:val="48D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2022-07-05T13:12:00Z</dcterms:created>
  <dc:creator>晨曦</dc:creator>
  <cp:lastModifiedBy>晨曦</cp:lastModifiedBy>
  <dcterms:modified xsi:type="dcterms:W3CDTF">2022-07-05T13:28:22Z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15CFEF4FC5C34B188E3C5EF8DD9E3E6F</vt:lpwstr>
  </property>
</Properties>
</file>